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投标保证金缴纳通知函</w:t>
      </w:r>
    </w:p>
    <w:p>
      <w:pPr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致：</w:t>
      </w:r>
      <w:r>
        <w:rPr>
          <w:rFonts w:hint="eastAsia" w:ascii="宋体" w:hAnsi="宋体"/>
          <w:b/>
          <w:bCs/>
          <w:kern w:val="0"/>
          <w:sz w:val="28"/>
          <w:szCs w:val="28"/>
        </w:rPr>
        <w:t>尊敬的供应商伙伴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您好！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广州九恒条码股份</w:t>
      </w:r>
      <w:r>
        <w:rPr>
          <w:rFonts w:hint="eastAsia" w:ascii="宋体" w:hAnsi="宋体"/>
          <w:kern w:val="0"/>
          <w:sz w:val="22"/>
          <w:szCs w:val="22"/>
          <w:u w:val="single"/>
        </w:rPr>
        <w:t>有限公司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22"/>
          <w:szCs w:val="22"/>
        </w:rPr>
        <w:t>将于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2024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</w:rPr>
        <w:t>年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8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月份开展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《2024-2025年广州、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江华至全国快递、快运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项目</w:t>
      </w:r>
      <w:r>
        <w:rPr>
          <w:rFonts w:hint="eastAsia" w:ascii="宋体" w:hAnsi="宋体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kern w:val="0"/>
          <w:sz w:val="22"/>
          <w:szCs w:val="22"/>
        </w:rPr>
        <w:t>的招投标工作，现特向贵司明确宣导投标保证金注意事项；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一、投标保证金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投标保证金是指在招标中，投标人随报价文件一同递交给采购方的一定形式、一定金额的参与责任担保。保证投标人在递交报价文件后不得随意撤销报价文件，中标后无正当理由不得拒绝与采购方签订合同，在签订合同时不</w:t>
      </w:r>
      <w:bookmarkStart w:id="0" w:name="_GoBack"/>
      <w:bookmarkEnd w:id="0"/>
      <w:r>
        <w:rPr>
          <w:rFonts w:hint="eastAsia" w:ascii="宋体" w:hAnsi="宋体"/>
          <w:kern w:val="0"/>
          <w:sz w:val="22"/>
          <w:szCs w:val="22"/>
        </w:rPr>
        <w:t>得向采购方提出附加条件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并且保证投标人在参与整个投标活动中不会出现任何违法、犯罪行为</w:t>
      </w:r>
      <w:r>
        <w:rPr>
          <w:rFonts w:hint="eastAsia" w:ascii="宋体" w:hAnsi="宋体"/>
          <w:kern w:val="0"/>
          <w:sz w:val="22"/>
          <w:szCs w:val="22"/>
        </w:rPr>
        <w:t>，否则采购方有权不予返还该项目的投标保证金。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二、收取数额：本次项目收取投标保证金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>1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</w:rPr>
        <w:t>万，大写金额：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>壹万元整</w:t>
      </w:r>
      <w:r>
        <w:rPr>
          <w:rFonts w:ascii="宋体" w:hAnsi="宋体"/>
          <w:color w:val="auto"/>
          <w:kern w:val="0"/>
          <w:sz w:val="22"/>
          <w:szCs w:val="22"/>
          <w:highlight w:val="none"/>
          <w:u w:val="single"/>
        </w:rPr>
        <w:t xml:space="preserve">  </w:t>
      </w:r>
      <w:r>
        <w:rPr>
          <w:rFonts w:ascii="宋体" w:hAnsi="宋体"/>
          <w:kern w:val="0"/>
          <w:sz w:val="22"/>
          <w:szCs w:val="22"/>
          <w:highlight w:val="none"/>
          <w:u w:val="single"/>
        </w:rPr>
        <w:t xml:space="preserve">  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            </w:t>
      </w:r>
      <w:r>
        <w:rPr>
          <w:rFonts w:hint="eastAsia" w:ascii="宋体" w:hAnsi="宋体"/>
          <w:kern w:val="0"/>
          <w:sz w:val="22"/>
          <w:szCs w:val="22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三、提交保证金的银行户名和账号：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u w:val="none"/>
        </w:rPr>
        <w:t>户名：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广州九恒条码股份</w:t>
      </w:r>
      <w:r>
        <w:rPr>
          <w:rFonts w:hint="eastAsia" w:ascii="宋体" w:hAnsi="宋体"/>
          <w:kern w:val="0"/>
          <w:sz w:val="22"/>
          <w:szCs w:val="22"/>
          <w:u w:val="single"/>
        </w:rPr>
        <w:t>有限公司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 xml:space="preserve">账号：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3602056819200055049 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>开户银行：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中国工商银行股份有限公司广州番禺石楼支行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u w:val="none"/>
          <w:lang w:val="en-US" w:eastAsia="zh-CN"/>
        </w:rPr>
        <w:t>四、保证金提交方式：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a)以银行转账方式转至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公司投标保证金指定账户；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b)投标保证金的付款方必须符合采购方要求，具备相应资质的独立法人，且与投标方名称一致，不得委托分支机构及个人代为提交；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c)投标人必须按照邀标文件的要求金额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一次性</w:t>
      </w:r>
      <w:r>
        <w:rPr>
          <w:rFonts w:hint="eastAsia" w:ascii="宋体" w:hAnsi="宋体"/>
          <w:kern w:val="0"/>
          <w:sz w:val="22"/>
          <w:szCs w:val="22"/>
        </w:rPr>
        <w:t>足额提交投标保证金，不得超额提交，更不得提供虚假、无效的票函；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b w:val="0"/>
          <w:bCs w:val="0"/>
          <w:kern w:val="0"/>
          <w:sz w:val="22"/>
          <w:szCs w:val="22"/>
          <w:highlight w:val="yellow"/>
        </w:rPr>
      </w:pPr>
      <w:r>
        <w:rPr>
          <w:rFonts w:hint="eastAsia" w:ascii="宋体" w:hAnsi="宋体"/>
          <w:kern w:val="0"/>
          <w:sz w:val="22"/>
          <w:szCs w:val="22"/>
        </w:rPr>
        <w:t>d）提交时间以实际到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账</w:t>
      </w:r>
      <w:r>
        <w:rPr>
          <w:rFonts w:hint="eastAsia" w:ascii="宋体" w:hAnsi="宋体"/>
          <w:kern w:val="0"/>
          <w:sz w:val="22"/>
          <w:szCs w:val="22"/>
        </w:rPr>
        <w:t>时间为准；最迟于项目开标前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</w:t>
      </w:r>
      <w:r>
        <w:rPr>
          <w:rFonts w:hint="eastAsia" w:ascii="宋体" w:hAnsi="宋体"/>
          <w:kern w:val="0"/>
          <w:sz w:val="22"/>
          <w:szCs w:val="22"/>
        </w:rPr>
        <w:t>个工作日打入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公司招标保证金指定账户，否则视为弃标处理，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汇款时请在备注一栏标明：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  <w:lang w:eastAsia="zh-CN"/>
        </w:rPr>
        <w:t>2024-2025年广州、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  <w:lang w:val="en-US" w:eastAsia="zh-CN"/>
        </w:rPr>
        <w:t>江华至全国快递、快运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  <w:lang w:eastAsia="zh-CN"/>
        </w:rPr>
        <w:t>项目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</w:rPr>
        <w:t>并将转账凭证作为投标材料之一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  <w:lang w:val="en-US" w:eastAsia="zh-CN"/>
        </w:rPr>
        <w:t>一并提交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highlight w:val="none"/>
        </w:rPr>
        <w:t>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五、保证金的退还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退还方式：以银行转账方式返还至投标方银行账户(不计利息)。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有下列情形之一的，投标人的保证金不予退还：</w:t>
      </w:r>
    </w:p>
    <w:p>
      <w:pPr>
        <w:snapToGrid w:val="0"/>
        <w:spacing w:line="400" w:lineRule="atLeast"/>
        <w:ind w:left="426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a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投标人采用不正当的手段骗取中标的，包括但不限于围标、串标、行贿、恐吓威胁、弄虚作假等行为；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b</w:t>
      </w:r>
      <w:r>
        <w:rPr>
          <w:rFonts w:hint="eastAsia" w:ascii="宋体" w:hAnsi="宋体"/>
          <w:kern w:val="0"/>
          <w:sz w:val="22"/>
          <w:szCs w:val="22"/>
        </w:rPr>
        <w:t>) 投标人在中标后无正当理由不与采购方订立合同的；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c</w:t>
      </w:r>
      <w:r>
        <w:rPr>
          <w:rFonts w:hint="eastAsia" w:ascii="宋体" w:hAnsi="宋体"/>
          <w:kern w:val="0"/>
          <w:sz w:val="22"/>
          <w:szCs w:val="22"/>
        </w:rPr>
        <w:t>）中标人在签订合同时向采购方提出超出询价文件、报价文件以外的附加条件的；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d</w:t>
      </w:r>
      <w:r>
        <w:rPr>
          <w:rFonts w:hint="eastAsia" w:ascii="宋体" w:hAnsi="宋体"/>
          <w:kern w:val="0"/>
          <w:sz w:val="22"/>
          <w:szCs w:val="22"/>
        </w:rPr>
        <w:t>）中标人拒绝履行投标文件义务的；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e) 投标人以盗窃、利诱、胁迫、欺骗或者其他不正当⼿段获取其他投标人及其相关信息的；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f）投标人在整个投标过程中有违法、犯罪行为的；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g）投标人在整个投标过程中有侵犯九恒合法权益行为的；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default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h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法律法规规定的可没收投标保证金的其他情形。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六、保证金退还时间和金额：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  <w:highlight w:val="none"/>
        </w:rPr>
      </w:pPr>
      <w:r>
        <w:rPr>
          <w:rFonts w:hint="eastAsia" w:ascii="宋体" w:hAnsi="宋体"/>
          <w:kern w:val="0"/>
          <w:sz w:val="22"/>
          <w:szCs w:val="22"/>
        </w:rPr>
        <w:t>a)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退还时间：未中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标供应商收到《落标通知函》之日起30天内，中标供应商完成合同签订之日</w:t>
      </w:r>
      <w:r>
        <w:rPr>
          <w:rFonts w:hint="eastAsia" w:ascii="宋体" w:hAnsi="宋体"/>
          <w:kern w:val="0"/>
          <w:sz w:val="22"/>
          <w:szCs w:val="22"/>
          <w:highlight w:val="none"/>
          <w:lang w:val="en-US" w:eastAsia="zh-CN"/>
        </w:rPr>
        <w:t>后，投标保证金自动转成合同履约保证金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，按后续双方正式签署的合同约定执行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退还金额：针对本项目收取的投标保证金进行全额退还；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 由于供应商原因造成退还延迟，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不予承担责任。</w:t>
      </w:r>
    </w:p>
    <w:p>
      <w:pPr>
        <w:widowControl/>
        <w:snapToGrid w:val="0"/>
        <w:spacing w:line="400" w:lineRule="atLeast"/>
        <w:ind w:left="360" w:firstLine="5521" w:firstLineChars="2500"/>
        <w:rPr>
          <w:rFonts w:ascii="宋体" w:hAnsi="宋体"/>
          <w:b/>
          <w:kern w:val="0"/>
          <w:sz w:val="22"/>
          <w:szCs w:val="22"/>
        </w:rPr>
      </w:pPr>
    </w:p>
    <w:p>
      <w:pPr>
        <w:widowControl/>
        <w:wordWrap w:val="0"/>
        <w:snapToGrid w:val="0"/>
        <w:spacing w:line="400" w:lineRule="atLeast"/>
        <w:ind w:left="360"/>
        <w:jc w:val="right"/>
        <w:rPr>
          <w:rFonts w:hint="default" w:ascii="宋体" w:hAnsi="宋体"/>
          <w:b/>
          <w:kern w:val="0"/>
          <w:sz w:val="22"/>
          <w:szCs w:val="22"/>
          <w:u w:val="single"/>
          <w:lang w:val="en-US"/>
        </w:rPr>
      </w:pPr>
      <w:r>
        <w:rPr>
          <w:rFonts w:hint="eastAsia" w:ascii="宋体" w:hAnsi="宋体"/>
          <w:b/>
          <w:kern w:val="0"/>
          <w:sz w:val="22"/>
          <w:szCs w:val="22"/>
          <w:u w:val="none"/>
          <w:lang w:val="en-US" w:eastAsia="zh-CN"/>
        </w:rPr>
        <w:t>参标供应商（盖章）</w:t>
      </w:r>
      <w:r>
        <w:rPr>
          <w:rFonts w:hint="eastAsia" w:ascii="宋体" w:hAnsi="宋体"/>
          <w:b/>
          <w:kern w:val="0"/>
          <w:sz w:val="22"/>
          <w:szCs w:val="22"/>
          <w:u w:val="single"/>
          <w:lang w:val="en-US" w:eastAsia="zh-CN"/>
        </w:rPr>
        <w:t xml:space="preserve">                       </w:t>
      </w:r>
    </w:p>
    <w:p>
      <w:pPr>
        <w:widowControl/>
        <w:snapToGrid w:val="0"/>
        <w:spacing w:line="400" w:lineRule="atLeast"/>
        <w:ind w:firstLine="5720" w:firstLineChars="2600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ind w:right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-810260</wp:posOffset>
                </wp:positionH>
                <wp:positionV relativeFrom="paragraph">
                  <wp:posOffset>135890</wp:posOffset>
                </wp:positionV>
                <wp:extent cx="7562850" cy="9525"/>
                <wp:effectExtent l="0" t="4445" r="635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3.8pt;margin-top:10.7pt;height:0.75pt;width:595.5pt;z-index:251659264;mso-width-relative:page;mso-height-relative:page;" filled="f" stroked="t" coordsize="21600,21600" o:gfxdata="UEsDBAoAAAAAAIdO4kAAAAAAAAAAAAAAAAAEAAAAZHJzL1BLAwQUAAAACACHTuJAHPEEfNkAAAAL&#10;AQAADwAAAGRycy9kb3ducmV2LnhtbE2PPU/DMBCGdyT+g3VIbK0dU4U2xOmAhBgQQqRFrNfYxBHx&#10;OcRuGv497kS3+3j03nPldnY9m8wYOk8KsqUAZqjxuqNWwX73tFgDCxFJY+/JKPg1AbbV9VWJhfYn&#10;ejdTHVuWQigUqMDGOBSch8Yah2HpB0Np9+VHhzG1Y8v1iKcU7nouhci5w47SBYuDebSm+a6PTkF4&#10;W73Wm/3LtEPx8bO2+DzK+VOp25tMPACLZo7/MJz1kzpUyengj6QD6xUsMnmfJ1aBzFbAzoTI71J1&#10;SBO5AV6V/PKH6g9QSwMEFAAAAAgAh07iQDeGn8rMAQAAZwMAAA4AAABkcnMvZTJvRG9jLnhtbK1T&#10;zW4TMRC+I/EOlu9kk6CEsMqmh0btBUEk6ANMvPauJf/J42aTl+AFkLjBiSN33ob2MTp2QlrghtjD&#10;rD2e+Wa+z+Plxd4atpMRtXcNn4zGnEknfKtd1/CbD1cvFpxhAteC8U42/CCRX6yeP1sOoZZT33vT&#10;ysgIxGE9hIb3KYW6qlD00gKOfJCODpWPFhJtY1e1EQZCt6aajsfzavCxDdELiUje9fGQrwq+UlKk&#10;d0qhTMw0nHpLxcZit9lWqyXUXYTQa3FqA/6hCwvaUdEz1BoSsNuo/4KyWkSPXqWR8LbySmkhCwdi&#10;Mxn/weZ9D0EWLiQOhrNM+P9gxdvdJjLd0t1x5sDSFd19+v7z45f7H5/J3n37yiZZpCFgTbGXbhNP&#10;OwybmBnvVbT5T1zYvgh7OAsr94kJcr6azaeLGekv6Oz1bDrLkNVjboiYrqW3LC8abrTLtKGG3RtM&#10;x9BfIdnt/JU2hvxQG8eGhs9fFnCgAVIGEtWxgSih6zgD09FkihQLInqj25ydkzF220sT2Q7ydJTv&#10;1NhvYbn0GrA/xuEB1z7lOKitTjS9RtuGL56mG0f0smRHkfJq69tD0a746TaLAKfJy+PydF+yH9/H&#10;6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8QR82QAAAAsBAAAPAAAAAAAAAAEAIAAAACIAAABk&#10;cnMvZG93bnJldi54bWxQSwECFAAUAAAACACHTuJAN4afyswBAABnAwAADgAAAAAAAAABACAAAAAo&#10;AQAAZHJzL2Uyb0RvYy54bWxQSwUGAAAAAAYABgBZAQAAZgUAAAAA&#10;">
                <v:fill on="f" focussize="0,0"/>
                <v:stroke weight="0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投标保证金承诺函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经与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采购人员沟通，我司已明确了解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关于</w:t>
      </w:r>
      <w:r>
        <w:rPr>
          <w:rFonts w:hint="eastAsia" w:ascii="宋体" w:hAnsi="宋体"/>
          <w:b/>
          <w:bCs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《2024-2025年广州、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江华至全国快递、快运</w:t>
      </w:r>
      <w:r>
        <w:rPr>
          <w:rFonts w:hint="eastAsia" w:ascii="宋体" w:hAnsi="宋体"/>
          <w:kern w:val="0"/>
          <w:sz w:val="22"/>
          <w:szCs w:val="22"/>
          <w:u w:val="single"/>
          <w:lang w:eastAsia="zh-CN"/>
        </w:rPr>
        <w:t>项目</w:t>
      </w:r>
      <w:r>
        <w:rPr>
          <w:rFonts w:hint="eastAsia" w:ascii="宋体" w:hAnsi="宋体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kern w:val="0"/>
          <w:sz w:val="22"/>
          <w:szCs w:val="22"/>
        </w:rPr>
        <w:t>本次招标投标保证金信息及要求，承诺按此要求贯彻执行，若有违反规定，愿承担相关损失及相应后果，并愿意接受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相关处理规定（甚至取消供应资格），特此承诺。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</w:p>
    <w:p>
      <w:pPr>
        <w:widowControl/>
        <w:snapToGrid w:val="0"/>
        <w:spacing w:line="400" w:lineRule="atLeast"/>
        <w:ind w:left="360"/>
        <w:rPr>
          <w:rFonts w:hint="eastAsia" w:ascii="宋体" w:hAnsi="宋体"/>
          <w:b/>
          <w:kern w:val="0"/>
          <w:sz w:val="22"/>
          <w:szCs w:val="22"/>
          <w:u w:val="single"/>
        </w:rPr>
      </w:pPr>
      <w:r>
        <w:rPr>
          <w:rFonts w:hint="eastAsia" w:ascii="宋体" w:hAnsi="宋体"/>
          <w:kern w:val="0"/>
          <w:sz w:val="22"/>
          <w:szCs w:val="22"/>
        </w:rPr>
        <w:t xml:space="preserve">                                          </w:t>
      </w:r>
      <w:r>
        <w:rPr>
          <w:rFonts w:hint="eastAsia" w:ascii="宋体" w:hAnsi="宋体"/>
          <w:b/>
          <w:kern w:val="0"/>
          <w:sz w:val="22"/>
          <w:szCs w:val="22"/>
        </w:rPr>
        <w:t>公司（盖章）：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left="360" w:firstLine="5301" w:firstLineChars="2400"/>
        <w:rPr>
          <w:rFonts w:ascii="宋体" w:hAnsi="宋体"/>
          <w:kern w:val="0"/>
          <w:sz w:val="22"/>
          <w:szCs w:val="22"/>
          <w:u w:val="single"/>
        </w:rPr>
      </w:pPr>
      <w:r>
        <w:rPr>
          <w:rFonts w:hint="eastAsia" w:ascii="宋体" w:hAnsi="宋体"/>
          <w:b/>
          <w:kern w:val="0"/>
          <w:sz w:val="22"/>
          <w:szCs w:val="22"/>
        </w:rPr>
        <w:t>签名：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</w:p>
    <w:p>
      <w:pPr>
        <w:widowControl/>
        <w:snapToGrid w:val="0"/>
        <w:spacing w:line="400" w:lineRule="atLeast"/>
        <w:jc w:val="right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widowControl/>
        <w:snapToGrid w:val="0"/>
        <w:spacing w:line="400" w:lineRule="atLeast"/>
        <w:ind w:firstLine="6930" w:firstLineChars="3150"/>
        <w:rPr>
          <w:rFonts w:ascii="宋体" w:hAnsi="宋体"/>
          <w:kern w:val="0"/>
          <w:sz w:val="22"/>
          <w:szCs w:val="22"/>
        </w:rPr>
      </w:pPr>
    </w:p>
    <w:p>
      <w:pPr>
        <w:tabs>
          <w:tab w:val="left" w:pos="56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WZiZDY1YmI0ZDYwZjhmNTZkZTBmNDJjN2RhZmMifQ=="/>
  </w:docVars>
  <w:rsids>
    <w:rsidRoot w:val="1AF705C7"/>
    <w:rsid w:val="003318B1"/>
    <w:rsid w:val="048479F5"/>
    <w:rsid w:val="109963EF"/>
    <w:rsid w:val="155F38C2"/>
    <w:rsid w:val="1AF705C7"/>
    <w:rsid w:val="1C963DB4"/>
    <w:rsid w:val="20B20744"/>
    <w:rsid w:val="287F5FA2"/>
    <w:rsid w:val="2E9D7772"/>
    <w:rsid w:val="352B0C6C"/>
    <w:rsid w:val="3AD85F03"/>
    <w:rsid w:val="4AA474E5"/>
    <w:rsid w:val="4F190251"/>
    <w:rsid w:val="4F243A59"/>
    <w:rsid w:val="57407542"/>
    <w:rsid w:val="6484362B"/>
    <w:rsid w:val="6C85704D"/>
    <w:rsid w:val="6F295D38"/>
    <w:rsid w:val="73D316EE"/>
    <w:rsid w:val="79F9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1166</Words>
  <Characters>1222</Characters>
  <Lines>0</Lines>
  <Paragraphs>0</Paragraphs>
  <TotalTime>1</TotalTime>
  <ScaleCrop>false</ScaleCrop>
  <LinksUpToDate>false</LinksUpToDate>
  <CharactersWithSpaces>1412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2024-04-11T11:27:00Z</dcterms:created>
  <dc:creator>Administrator</dc:creator>
  <cp:lastModifiedBy>Administrator</cp:lastModifiedBy>
  <dcterms:modified xsi:type="dcterms:W3CDTF">2024-08-14T05:43:54Z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57576A4572174B2C8198983F086533FF</vt:lpwstr>
  </property>
</Properties>
</file>